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5F" w:rsidRPr="00482DC7" w:rsidRDefault="00DC3FBE" w:rsidP="00DC3FBE">
      <w:pPr>
        <w:jc w:val="center"/>
        <w:rPr>
          <w:b/>
          <w:sz w:val="24"/>
        </w:rPr>
      </w:pPr>
      <w:r w:rsidRPr="00482DC7">
        <w:rPr>
          <w:b/>
          <w:sz w:val="24"/>
        </w:rPr>
        <w:t>PRILOG VI</w:t>
      </w:r>
    </w:p>
    <w:p w:rsidR="00DC3FBE" w:rsidRDefault="00DC3FBE" w:rsidP="00DC3FBE">
      <w:pPr>
        <w:jc w:val="center"/>
      </w:pPr>
      <w:r>
        <w:t>Pojašnjenje kriterija odabira</w:t>
      </w:r>
      <w:r w:rsidR="00B3322F">
        <w:t xml:space="preserve"> TO 1.1.2.</w:t>
      </w:r>
    </w:p>
    <w:p w:rsidR="00B3322F" w:rsidRDefault="00B3322F" w:rsidP="00DC3FBE">
      <w:pPr>
        <w:jc w:val="center"/>
      </w:pPr>
    </w:p>
    <w:tbl>
      <w:tblPr>
        <w:tblW w:w="10072" w:type="dxa"/>
        <w:shd w:val="clear" w:color="auto" w:fill="FFFFFF"/>
        <w:tblCellMar>
          <w:top w:w="15" w:type="dxa"/>
          <w:left w:w="15" w:type="dxa"/>
          <w:bottom w:w="15" w:type="dxa"/>
          <w:right w:w="15" w:type="dxa"/>
        </w:tblCellMar>
        <w:tblLook w:val="04A0" w:firstRow="1" w:lastRow="0" w:firstColumn="1" w:lastColumn="0" w:noHBand="0" w:noVBand="1"/>
      </w:tblPr>
      <w:tblGrid>
        <w:gridCol w:w="324"/>
        <w:gridCol w:w="8585"/>
        <w:gridCol w:w="1163"/>
      </w:tblGrid>
      <w:tr w:rsidR="00DC3FBE" w:rsidRPr="00DD6AF0" w:rsidTr="00C21189">
        <w:trPr>
          <w:trHeight w:val="300"/>
        </w:trPr>
        <w:tc>
          <w:tcPr>
            <w:tcW w:w="10072" w:type="dxa"/>
            <w:gridSpan w:val="3"/>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tabs>
                <w:tab w:val="left" w:pos="3510"/>
              </w:tabs>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KRITERIJI ODABIRA</w:t>
            </w:r>
            <w:r>
              <w:rPr>
                <w:rFonts w:ascii="Helvetica" w:eastAsia="Times New Roman" w:hAnsi="Helvetica" w:cs="Times New Roman"/>
                <w:b/>
                <w:bCs/>
                <w:color w:val="37474F"/>
                <w:sz w:val="21"/>
                <w:szCs w:val="21"/>
              </w:rPr>
              <w:t xml:space="preserve"> -</w:t>
            </w:r>
            <w:r w:rsidRPr="00550045">
              <w:rPr>
                <w:rFonts w:ascii="Helvetica" w:eastAsia="Times New Roman" w:hAnsi="Helvetica" w:cs="Times New Roman"/>
                <w:b/>
                <w:bCs/>
                <w:color w:val="37474F"/>
                <w:sz w:val="21"/>
                <w:szCs w:val="21"/>
              </w:rPr>
              <w:t xml:space="preserve"> </w:t>
            </w:r>
            <w:r>
              <w:rPr>
                <w:rFonts w:ascii="Helvetica" w:eastAsia="Times New Roman" w:hAnsi="Helvetica" w:cs="Times New Roman"/>
                <w:b/>
                <w:bCs/>
                <w:color w:val="37474F"/>
                <w:sz w:val="21"/>
                <w:szCs w:val="21"/>
              </w:rPr>
              <w:t>MJERA 1.1.2. POVEĆANJE DODANE VRIJEDNOSTI POLJOPRIVREDNIM PROIZVODIMA</w:t>
            </w:r>
          </w:p>
        </w:tc>
      </w:tr>
      <w:tr w:rsidR="00DC3FBE" w:rsidRPr="00DD6AF0" w:rsidTr="00B3322F">
        <w:trPr>
          <w:trHeight w:val="300"/>
        </w:trPr>
        <w:tc>
          <w:tcPr>
            <w:tcW w:w="8909"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KRITERIJ</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 Bodovi</w:t>
            </w:r>
            <w:r w:rsidRPr="00DD6AF0">
              <w:rPr>
                <w:rFonts w:ascii="Helvetica" w:eastAsia="Times New Roman" w:hAnsi="Helvetica" w:cs="Times New Roman"/>
                <w:b/>
                <w:bCs/>
                <w:color w:val="37474F"/>
                <w:sz w:val="21"/>
                <w:szCs w:val="21"/>
              </w:rPr>
              <w:br/>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1</w:t>
            </w:r>
            <w:r w:rsidRPr="00DD6AF0">
              <w:rPr>
                <w:rFonts w:ascii="Helvetica" w:eastAsia="Times New Roman" w:hAnsi="Helvetica" w:cs="Times New Roman"/>
                <w:b/>
                <w:bCs/>
                <w:color w:val="37474F"/>
                <w:sz w:val="21"/>
                <w:szCs w:val="21"/>
              </w:rPr>
              <w:br/>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Veličina poduzeća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max. 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mikro i mala</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srednja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velika</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2</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Proizvođačka grupa/organiza</w:t>
            </w:r>
            <w:r w:rsidR="00DD0864">
              <w:rPr>
                <w:rFonts w:ascii="Helvetica" w:eastAsia="Times New Roman" w:hAnsi="Helvetica" w:cs="Times New Roman"/>
                <w:b/>
                <w:bCs/>
                <w:color w:val="37474F"/>
                <w:sz w:val="21"/>
                <w:szCs w:val="21"/>
              </w:rPr>
              <w:t>cija/zadruga/zajednički projekt</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3</w:t>
            </w: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Ulaganje u prioritetne sektore</w:t>
            </w:r>
            <w:r w:rsidRPr="00DD6AF0">
              <w:rPr>
                <w:rFonts w:ascii="Helvetica" w:eastAsia="Times New Roman" w:hAnsi="Helvetica" w:cs="Times New Roman"/>
                <w:color w:val="37474F"/>
                <w:sz w:val="21"/>
                <w:szCs w:val="21"/>
              </w:rPr>
              <w:t> </w:t>
            </w:r>
            <w:r w:rsidRPr="00DD6AF0">
              <w:rPr>
                <w:rFonts w:ascii="Helvetica" w:eastAsia="Times New Roman" w:hAnsi="Helvetica" w:cs="Times New Roman"/>
                <w:b/>
                <w:bCs/>
                <w:color w:val="37474F"/>
                <w:sz w:val="21"/>
                <w:szCs w:val="21"/>
              </w:rPr>
              <w:t>(prerada mesa i mlijeka, prerada voća i povrća)</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20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4</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Tip ulaganja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max. 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u</w:t>
            </w:r>
            <w:r>
              <w:rPr>
                <w:rFonts w:ascii="Helvetica" w:eastAsia="Times New Roman" w:hAnsi="Helvetica" w:cs="Times New Roman"/>
                <w:color w:val="37474F"/>
                <w:sz w:val="21"/>
                <w:szCs w:val="21"/>
              </w:rPr>
              <w:t>laganje u izgradnju i opremanje</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 xml:space="preserve">ulaganje u rekonstrukciju, modernizaciju ili opremanje </w:t>
            </w:r>
            <w:r w:rsidR="00B3322F">
              <w:rPr>
                <w:rFonts w:ascii="Helvetica" w:eastAsia="Times New Roman" w:hAnsi="Helvetica" w:cs="Times New Roman"/>
                <w:color w:val="37474F"/>
                <w:sz w:val="21"/>
                <w:szCs w:val="21"/>
              </w:rPr>
              <w:t>postojećih objekata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5</w:t>
            </w: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Ulaganje u proizv</w:t>
            </w:r>
            <w:r>
              <w:rPr>
                <w:rFonts w:ascii="Helvetica" w:eastAsia="Times New Roman" w:hAnsi="Helvetica" w:cs="Times New Roman"/>
                <w:b/>
                <w:bCs/>
                <w:color w:val="37474F"/>
                <w:sz w:val="21"/>
                <w:szCs w:val="21"/>
              </w:rPr>
              <w:t>odne procese iz sheme kvalitete</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6</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Inovativnost</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max. 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ulaganjem se uvodi no</w:t>
            </w:r>
            <w:r>
              <w:rPr>
                <w:rFonts w:ascii="Helvetica" w:eastAsia="Times New Roman" w:hAnsi="Helvetica" w:cs="Times New Roman"/>
                <w:color w:val="37474F"/>
                <w:sz w:val="21"/>
                <w:szCs w:val="21"/>
              </w:rPr>
              <w:t>vi inovativni tehnološki proces</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uvođenje novog proizvoda, novog i unaprijeđenog tehnološkog procesa ili marketinškog alata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7</w:t>
            </w: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Ulaganje doprinosi promicanju učinkovitosti resursa te poticanje pomaka prema gospodarstvu s niskom razinom ugljika otpornom na klimatske promjene kroz povećanje učinkovitosti u korištenju energije (fokus područje 5B)</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15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8</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Indeks razvijenosti JLS (po mjestu ulaganja)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max. 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manji od 50% prosjeka Republike Hrvatske</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između 50% i 75% prosjeka Republike Hrvatske</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8</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između 75% i 100% prosjeka Republike Hrvatske</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6</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između 100% i 125% prosjeka Republike Hrvatske</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color w:val="37474F"/>
                <w:sz w:val="21"/>
                <w:szCs w:val="21"/>
              </w:rPr>
              <w:t>2</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056948" w:rsidRDefault="00056948" w:rsidP="00C21189">
            <w:pPr>
              <w:shd w:val="clear" w:color="auto" w:fill="FFFFFF" w:themeFill="background1"/>
              <w:spacing w:line="240" w:lineRule="auto"/>
              <w:rPr>
                <w:rFonts w:ascii="Helvetica" w:eastAsia="Times New Roman" w:hAnsi="Helvetica" w:cs="Times New Roman"/>
                <w:b/>
                <w:color w:val="37474F"/>
                <w:sz w:val="21"/>
                <w:szCs w:val="21"/>
              </w:rPr>
            </w:pPr>
            <w:r w:rsidRPr="00056948">
              <w:rPr>
                <w:rFonts w:ascii="Helvetica" w:eastAsia="Times New Roman" w:hAnsi="Helvetica" w:cs="Times New Roman"/>
                <w:b/>
                <w:color w:val="37474F"/>
                <w:sz w:val="21"/>
                <w:szCs w:val="21"/>
              </w:rPr>
              <w:t>9</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550045"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Doprinos ciljevima Strateških dokumenata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550045"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max. 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550045"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Projekt je u skladu s ciljevima LRS</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550045"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550045">
              <w:rPr>
                <w:rFonts w:ascii="Helvetica" w:eastAsia="Times New Roman" w:hAnsi="Helvetica" w:cs="Times New Roman"/>
                <w:bCs/>
                <w:color w:val="37474F"/>
                <w:sz w:val="21"/>
                <w:szCs w:val="21"/>
              </w:rPr>
              <w:t>Doprinos ciljevima relevantnih Strateških dokumenata (sektorskih, lokalnih, regionalnih, nacionalnih i EU)</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056948" w:rsidRDefault="00056948" w:rsidP="00C21189">
            <w:pPr>
              <w:shd w:val="clear" w:color="auto" w:fill="FFFFFF" w:themeFill="background1"/>
              <w:spacing w:line="240" w:lineRule="auto"/>
              <w:rPr>
                <w:rFonts w:ascii="Helvetica" w:eastAsia="Times New Roman" w:hAnsi="Helvetica" w:cs="Times New Roman"/>
                <w:b/>
                <w:color w:val="37474F"/>
                <w:sz w:val="21"/>
                <w:szCs w:val="21"/>
              </w:rPr>
            </w:pPr>
            <w:r w:rsidRPr="00056948">
              <w:rPr>
                <w:rFonts w:ascii="Helvetica" w:eastAsia="Times New Roman" w:hAnsi="Helvetica" w:cs="Times New Roman"/>
                <w:b/>
                <w:color w:val="37474F"/>
                <w:sz w:val="21"/>
                <w:szCs w:val="21"/>
              </w:rPr>
              <w:t>10</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550045"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sidRPr="00550045">
              <w:rPr>
                <w:rFonts w:ascii="Helvetica" w:eastAsia="Times New Roman" w:hAnsi="Helvetica" w:cs="Times New Roman"/>
                <w:b/>
                <w:bCs/>
                <w:color w:val="37474F"/>
                <w:sz w:val="21"/>
                <w:szCs w:val="21"/>
              </w:rPr>
              <w:t>Doprinos horizontalnim ciljevima (zaštita okoliša, klimatske promjene, inovacije)</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max. 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Projekt doprinosi najmanje jednom horizontalnom cilju LRS</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056948" w:rsidRDefault="00056948" w:rsidP="00C21189">
            <w:pPr>
              <w:shd w:val="clear" w:color="auto" w:fill="FFFFFF" w:themeFill="background1"/>
              <w:spacing w:line="240" w:lineRule="auto"/>
              <w:rPr>
                <w:rFonts w:ascii="Helvetica" w:eastAsia="Times New Roman" w:hAnsi="Helvetica" w:cs="Times New Roman"/>
                <w:b/>
                <w:color w:val="37474F"/>
                <w:sz w:val="21"/>
                <w:szCs w:val="21"/>
              </w:rPr>
            </w:pPr>
            <w:r w:rsidRPr="00056948">
              <w:rPr>
                <w:rFonts w:ascii="Helvetica" w:eastAsia="Times New Roman" w:hAnsi="Helvetica" w:cs="Times New Roman"/>
                <w:b/>
                <w:color w:val="37474F"/>
                <w:sz w:val="21"/>
                <w:szCs w:val="21"/>
              </w:rPr>
              <w:t>11</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35677D"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Doprinos zapošljavanju</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max. 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Otvaranje više od jednog radnog mjesta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Projektom se zapošljava najmanje 1 pripadnik ranjivih skupina (ranjive skupine definirane natječajnom dokumentacijom)</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056948" w:rsidRDefault="00056948" w:rsidP="00C21189">
            <w:pPr>
              <w:shd w:val="clear" w:color="auto" w:fill="FFFFFF" w:themeFill="background1"/>
              <w:spacing w:line="240" w:lineRule="auto"/>
              <w:rPr>
                <w:rFonts w:ascii="Helvetica" w:eastAsia="Times New Roman" w:hAnsi="Helvetica" w:cs="Times New Roman"/>
                <w:b/>
                <w:color w:val="37474F"/>
                <w:sz w:val="21"/>
                <w:szCs w:val="21"/>
              </w:rPr>
            </w:pPr>
            <w:r w:rsidRPr="00056948">
              <w:rPr>
                <w:rFonts w:ascii="Helvetica" w:eastAsia="Times New Roman" w:hAnsi="Helvetica" w:cs="Times New Roman"/>
                <w:b/>
                <w:color w:val="37474F"/>
                <w:sz w:val="21"/>
                <w:szCs w:val="21"/>
              </w:rPr>
              <w:t>12</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35677D"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sidRPr="0035677D">
              <w:rPr>
                <w:rFonts w:ascii="Helvetica" w:eastAsia="Times New Roman" w:hAnsi="Helvetica" w:cs="Times New Roman"/>
                <w:b/>
                <w:bCs/>
                <w:color w:val="37474F"/>
                <w:sz w:val="21"/>
                <w:szCs w:val="21"/>
              </w:rPr>
              <w:t>Jačanje konkurentnosti</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max. 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35677D"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Rast prihoda korisnika projekta do 10% u odnosu na godinu prije početka projekta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35677D"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35677D">
              <w:rPr>
                <w:rFonts w:ascii="Helvetica" w:eastAsia="Times New Roman" w:hAnsi="Helvetica" w:cs="Times New Roman"/>
                <w:bCs/>
                <w:color w:val="37474F"/>
                <w:sz w:val="21"/>
                <w:szCs w:val="21"/>
              </w:rPr>
              <w:t>Rast prihoda korisnika za više od 10% u odnosu na godinu prije početka proje</w:t>
            </w:r>
            <w:bookmarkStart w:id="0" w:name="_GoBack"/>
            <w:bookmarkEnd w:id="0"/>
            <w:r w:rsidRPr="0035677D">
              <w:rPr>
                <w:rFonts w:ascii="Helvetica" w:eastAsia="Times New Roman" w:hAnsi="Helvetica" w:cs="Times New Roman"/>
                <w:bCs/>
                <w:color w:val="37474F"/>
                <w:sz w:val="21"/>
                <w:szCs w:val="21"/>
              </w:rPr>
              <w:t>kta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056948" w:rsidRDefault="00056948" w:rsidP="00C21189">
            <w:pPr>
              <w:shd w:val="clear" w:color="auto" w:fill="FFFFFF" w:themeFill="background1"/>
              <w:spacing w:line="240" w:lineRule="auto"/>
              <w:rPr>
                <w:rFonts w:ascii="Helvetica" w:eastAsia="Times New Roman" w:hAnsi="Helvetica" w:cs="Times New Roman"/>
                <w:b/>
                <w:color w:val="37474F"/>
                <w:sz w:val="21"/>
                <w:szCs w:val="21"/>
              </w:rPr>
            </w:pPr>
            <w:r w:rsidRPr="00056948">
              <w:rPr>
                <w:rFonts w:ascii="Helvetica" w:eastAsia="Times New Roman" w:hAnsi="Helvetica" w:cs="Times New Roman"/>
                <w:b/>
                <w:color w:val="37474F"/>
                <w:sz w:val="21"/>
                <w:szCs w:val="21"/>
              </w:rPr>
              <w:t>13</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35677D"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Usmjerenost ulaganja</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max. 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35677D"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Ulaganje se obavlja u području jednog od prioritetnih sektora (voće, povrće, ljekovito bilje, stočarstvo)</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056948" w:rsidRDefault="00056948" w:rsidP="00C21189">
            <w:pPr>
              <w:shd w:val="clear" w:color="auto" w:fill="FFFFFF" w:themeFill="background1"/>
              <w:spacing w:line="240" w:lineRule="auto"/>
              <w:rPr>
                <w:rFonts w:ascii="Helvetica" w:eastAsia="Times New Roman" w:hAnsi="Helvetica" w:cs="Times New Roman"/>
                <w:b/>
                <w:color w:val="37474F"/>
                <w:sz w:val="21"/>
                <w:szCs w:val="21"/>
              </w:rPr>
            </w:pPr>
            <w:r w:rsidRPr="00056948">
              <w:rPr>
                <w:rFonts w:ascii="Helvetica" w:eastAsia="Times New Roman" w:hAnsi="Helvetica" w:cs="Times New Roman"/>
                <w:b/>
                <w:color w:val="37474F"/>
                <w:sz w:val="21"/>
                <w:szCs w:val="21"/>
              </w:rPr>
              <w:t>14</w:t>
            </w: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Udio vlastite proizvodnje u preradi</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Default="00DC3FBE" w:rsidP="00C21189">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max. 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Udio vlastite proizvodnje u preradi je veći od 50%</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10</w:t>
            </w:r>
          </w:p>
        </w:tc>
      </w:tr>
      <w:tr w:rsidR="00DC3FBE" w:rsidRPr="00DD6AF0" w:rsidTr="00B3322F">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DD6AF0" w:rsidRDefault="00DC3FBE" w:rsidP="00C21189">
            <w:pPr>
              <w:shd w:val="clear" w:color="auto" w:fill="FFFFFF" w:themeFill="background1"/>
              <w:spacing w:line="240" w:lineRule="auto"/>
              <w:rPr>
                <w:rFonts w:ascii="Helvetica" w:eastAsia="Times New Roman" w:hAnsi="Helvetica" w:cs="Times New Roman"/>
                <w:color w:val="37474F"/>
                <w:sz w:val="21"/>
                <w:szCs w:val="21"/>
              </w:rPr>
            </w:pPr>
          </w:p>
        </w:tc>
        <w:tc>
          <w:tcPr>
            <w:tcW w:w="8585"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 xml:space="preserve"> Udio vlastite proizvodnje u preradi je 50% i manji</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tcPr>
          <w:p w:rsidR="00DC3FBE" w:rsidRPr="00230AF0" w:rsidRDefault="00DC3FBE" w:rsidP="00C21189">
            <w:pPr>
              <w:shd w:val="clear" w:color="auto" w:fill="FFFFFF" w:themeFill="background1"/>
              <w:spacing w:after="150" w:line="240" w:lineRule="auto"/>
              <w:rPr>
                <w:rFonts w:ascii="Helvetica" w:eastAsia="Times New Roman" w:hAnsi="Helvetica" w:cs="Times New Roman"/>
                <w:bCs/>
                <w:color w:val="37474F"/>
                <w:sz w:val="21"/>
                <w:szCs w:val="21"/>
              </w:rPr>
            </w:pPr>
            <w:r w:rsidRPr="00230AF0">
              <w:rPr>
                <w:rFonts w:ascii="Helvetica" w:eastAsia="Times New Roman" w:hAnsi="Helvetica" w:cs="Times New Roman"/>
                <w:bCs/>
                <w:color w:val="37474F"/>
                <w:sz w:val="21"/>
                <w:szCs w:val="21"/>
              </w:rPr>
              <w:t>5</w:t>
            </w:r>
          </w:p>
        </w:tc>
      </w:tr>
      <w:tr w:rsidR="00DC3FBE" w:rsidRPr="00DD6AF0" w:rsidTr="00B3322F">
        <w:trPr>
          <w:trHeight w:val="300"/>
        </w:trPr>
        <w:tc>
          <w:tcPr>
            <w:tcW w:w="8909"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MAKSIMALNI BROJ BODOVA</w:t>
            </w:r>
          </w:p>
        </w:tc>
        <w:tc>
          <w:tcPr>
            <w:tcW w:w="1163"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105</w:t>
            </w:r>
          </w:p>
        </w:tc>
      </w:tr>
      <w:tr w:rsidR="00DC3FBE" w:rsidRPr="00DD6AF0" w:rsidTr="00B3322F">
        <w:trPr>
          <w:trHeight w:val="300"/>
        </w:trPr>
        <w:tc>
          <w:tcPr>
            <w:tcW w:w="8909" w:type="dxa"/>
            <w:gridSpan w:val="2"/>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PRAG PROLAZNOSTI</w:t>
            </w:r>
          </w:p>
        </w:tc>
        <w:tc>
          <w:tcPr>
            <w:tcW w:w="1163"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DC3FBE" w:rsidRPr="00DD6AF0" w:rsidRDefault="00DC3FBE" w:rsidP="00C21189">
            <w:pPr>
              <w:shd w:val="clear" w:color="auto" w:fill="FFFFFF" w:themeFill="background1"/>
              <w:spacing w:after="150" w:line="240" w:lineRule="auto"/>
              <w:rPr>
                <w:rFonts w:ascii="Helvetica" w:eastAsia="Times New Roman" w:hAnsi="Helvetica" w:cs="Times New Roman"/>
                <w:color w:val="37474F"/>
                <w:sz w:val="21"/>
                <w:szCs w:val="21"/>
              </w:rPr>
            </w:pPr>
            <w:r w:rsidRPr="00DD6AF0">
              <w:rPr>
                <w:rFonts w:ascii="Helvetica" w:eastAsia="Times New Roman" w:hAnsi="Helvetica" w:cs="Times New Roman"/>
                <w:b/>
                <w:bCs/>
                <w:color w:val="37474F"/>
                <w:sz w:val="21"/>
                <w:szCs w:val="21"/>
              </w:rPr>
              <w:t>35</w:t>
            </w:r>
          </w:p>
        </w:tc>
      </w:tr>
    </w:tbl>
    <w:p w:rsidR="00DC3FBE" w:rsidRDefault="00DC3FBE" w:rsidP="00DC3FBE">
      <w:pPr>
        <w:jc w:val="center"/>
      </w:pPr>
    </w:p>
    <w:p w:rsidR="002B6EAF" w:rsidRPr="00F501E1" w:rsidRDefault="0080387A" w:rsidP="0080387A">
      <w:pPr>
        <w:rPr>
          <w:b/>
        </w:rPr>
      </w:pPr>
      <w:r w:rsidRPr="00F501E1">
        <w:rPr>
          <w:b/>
        </w:rPr>
        <w:t>Kriterij odabira 1</w:t>
      </w:r>
    </w:p>
    <w:p w:rsidR="0080387A" w:rsidRDefault="00F501E1" w:rsidP="0080387A">
      <w:r>
        <w:t xml:space="preserve">Bodovi unutar ovog kriterija se dodjeljuju prema odredbama i propisima iz Priloga VII Vodič za korisnike o definiciji malih i srednjih poduzeća. </w:t>
      </w:r>
    </w:p>
    <w:p w:rsidR="002B6EAF" w:rsidRPr="00F501E1" w:rsidRDefault="002B6EAF" w:rsidP="0080387A">
      <w:pPr>
        <w:rPr>
          <w:b/>
        </w:rPr>
      </w:pPr>
      <w:r w:rsidRPr="00F501E1">
        <w:rPr>
          <w:b/>
        </w:rPr>
        <w:t>Kriterij odabira 2</w:t>
      </w:r>
    </w:p>
    <w:p w:rsidR="00056948" w:rsidRDefault="002B6EAF" w:rsidP="0080387A">
      <w:r>
        <w:t>Dobivanjem bodova pod ovim kriterijem isključuje se mogućnost dobivanja bodova pod kriterijem 1 „Veličina poduzeća“ i obrnuto</w:t>
      </w:r>
      <w:r w:rsidR="000C6EBD">
        <w:t>.</w:t>
      </w:r>
    </w:p>
    <w:p w:rsidR="00056948" w:rsidRPr="00F501E1" w:rsidRDefault="00056948" w:rsidP="0080387A">
      <w:pPr>
        <w:rPr>
          <w:b/>
        </w:rPr>
      </w:pPr>
      <w:r w:rsidRPr="00F501E1">
        <w:rPr>
          <w:b/>
        </w:rPr>
        <w:t>Kriterij odabira 3</w:t>
      </w:r>
    </w:p>
    <w:p w:rsidR="00773C40" w:rsidRDefault="00F501E1" w:rsidP="0080387A">
      <w:r>
        <w:t>Da bi projekt ostvario bodove po ovom kriteriju minimalno 70% vrijednosti investicije projekta mora biti usmjereno na jedan od prioritetnih sektora.</w:t>
      </w:r>
    </w:p>
    <w:p w:rsidR="00FB4A65" w:rsidRDefault="00FB4A65" w:rsidP="0080387A">
      <w:pPr>
        <w:rPr>
          <w:b/>
        </w:rPr>
      </w:pPr>
    </w:p>
    <w:p w:rsidR="00056948" w:rsidRPr="00F501E1" w:rsidRDefault="00056948" w:rsidP="0080387A">
      <w:pPr>
        <w:rPr>
          <w:b/>
        </w:rPr>
      </w:pPr>
      <w:r w:rsidRPr="00F501E1">
        <w:rPr>
          <w:b/>
        </w:rPr>
        <w:lastRenderedPageBreak/>
        <w:t>Kriterij odabira 4</w:t>
      </w:r>
    </w:p>
    <w:p w:rsidR="00056948" w:rsidRDefault="00056948" w:rsidP="0080387A">
      <w:r>
        <w:t>Ulaganje u izgradnju (sa opremanjem) obuhvaća ulaganja u nove proizvodne kapacitete</w:t>
      </w:r>
      <w:r w:rsidR="00F97381">
        <w:t xml:space="preserve"> </w:t>
      </w:r>
      <w:r w:rsidR="00773C40">
        <w:t xml:space="preserve">koji gdje se kroz ulaganje vrši izgradnja objekta i nabavka potrebne opreme, a navedeni troškovi udovoljavaju propisanim prihvatljivim troškovima ovog Natječaja. </w:t>
      </w:r>
    </w:p>
    <w:p w:rsidR="00056948" w:rsidRDefault="00056948" w:rsidP="0080387A">
      <w:r>
        <w:t>Ulaganja u rekonstrukciju, modernizaciju ili opremanje postojećih proizvodnih kapaciteta</w:t>
      </w:r>
      <w:r w:rsidR="00773C40">
        <w:t xml:space="preserve"> dokazuje se potrebnom dokumentacijom koja se nalazi u Prilogu I Natječajna dokumentacija. </w:t>
      </w:r>
    </w:p>
    <w:p w:rsidR="00056948" w:rsidRPr="00F501E1" w:rsidRDefault="00056948" w:rsidP="0080387A">
      <w:pPr>
        <w:rPr>
          <w:b/>
        </w:rPr>
      </w:pPr>
      <w:r w:rsidRPr="00F501E1">
        <w:rPr>
          <w:b/>
        </w:rPr>
        <w:t>Kriterij</w:t>
      </w:r>
      <w:r w:rsidR="00773C40">
        <w:rPr>
          <w:b/>
        </w:rPr>
        <w:t xml:space="preserve"> odabira</w:t>
      </w:r>
      <w:r w:rsidRPr="00F501E1">
        <w:rPr>
          <w:b/>
        </w:rPr>
        <w:t xml:space="preserve"> 5</w:t>
      </w:r>
    </w:p>
    <w:p w:rsidR="00056948" w:rsidRDefault="00056948" w:rsidP="0080387A">
      <w:r>
        <w:t>Rezultat proizvodnog procesa je proizvod koji je u sustavu sheme kvalitete sukladno Zakonu o zaštićenim oznakama izvornosti, zaštićenim oznakama zemljopisnog podrijetla i zajamčeno tradicionalnih specijalitetima poljoprivrednih i prehrambenih proizvoda NN 80/2013 i 14/2014 ili koji ima znak ekološke proizvodnje sukladno Zakonu o provedbi Uredbe Vijeća (EZ) br. 834/2007 o ekološkoj proizvodnji i označavanju ekoloških proizvoda (“Narodne novine” br. 80/13, 14/14).</w:t>
      </w:r>
    </w:p>
    <w:p w:rsidR="00056948" w:rsidRPr="00F501E1" w:rsidRDefault="00056948" w:rsidP="0080387A">
      <w:pPr>
        <w:rPr>
          <w:b/>
        </w:rPr>
      </w:pPr>
      <w:r w:rsidRPr="00F501E1">
        <w:rPr>
          <w:b/>
        </w:rPr>
        <w:t>Kriterij</w:t>
      </w:r>
      <w:r w:rsidR="00773C40">
        <w:rPr>
          <w:b/>
        </w:rPr>
        <w:t xml:space="preserve"> odabira</w:t>
      </w:r>
      <w:r w:rsidRPr="00F501E1">
        <w:rPr>
          <w:b/>
        </w:rPr>
        <w:t xml:space="preserve"> 6</w:t>
      </w:r>
    </w:p>
    <w:p w:rsidR="00F501E1" w:rsidRDefault="00F501E1" w:rsidP="00F501E1">
      <w:r>
        <w:t xml:space="preserve">Novi proizvod je svaki proizvod koji je nastao kao posljedica ulaganja te ga je moguće prepoznati u tablici „Struktura i dinamika EPFRR proizvodnje“ na način da stvara novu dodanu vrijednost. </w:t>
      </w:r>
    </w:p>
    <w:p w:rsidR="00F501E1" w:rsidRDefault="00F501E1" w:rsidP="00F501E1">
      <w:r>
        <w:t>Uvođenje novog/unaprijeđenog tehničko - tehnološkog procesa predstavljaju aktivnosti kojima se postojeći tehnološki proces automatizira, informatizira (čime se isključuje kupnja osobnih računala i printera za redovito poslovanje te računalnih programa namijenjenih svakodnevnom uredskom poslovanju) ili unaprjeđuje na način da utječe na povećanu produktivnost, smanjenje utroška energije, očuvanje okoliša i sl.</w:t>
      </w:r>
    </w:p>
    <w:p w:rsidR="00613983" w:rsidRDefault="00613983" w:rsidP="00F501E1">
      <w:r w:rsidRPr="00613983">
        <w:t>Kupnja gospodarskih vozila ni u kom slučaju ne može se smatrati unaprjeđenjem tehničko - tehnološkog procesa.</w:t>
      </w:r>
    </w:p>
    <w:p w:rsidR="008657CD" w:rsidRPr="008657CD" w:rsidRDefault="008657CD" w:rsidP="0080387A">
      <w:pPr>
        <w:rPr>
          <w:b/>
        </w:rPr>
      </w:pPr>
      <w:r w:rsidRPr="008657CD">
        <w:rPr>
          <w:b/>
        </w:rPr>
        <w:t>Kriterij</w:t>
      </w:r>
      <w:r w:rsidR="00773C40">
        <w:rPr>
          <w:b/>
        </w:rPr>
        <w:t xml:space="preserve"> odabira</w:t>
      </w:r>
      <w:r w:rsidRPr="008657CD">
        <w:rPr>
          <w:b/>
        </w:rPr>
        <w:t xml:space="preserve"> 7</w:t>
      </w:r>
    </w:p>
    <w:p w:rsidR="008657CD" w:rsidRDefault="008657CD" w:rsidP="008657CD">
      <w:r>
        <w:t xml:space="preserve">Ako se radi o ulaganju u izgradnju novog objekta za preradu, da bi korisnik na ovom kriteriju ostvario bodove, isti mora biti projektiran na način da po završetku ulaganja zadovoljava uvjete za dobivanje energetskog certifikata najmanje razreda B. Za dobivanje bodova korisnik je obvezan dostaviti Izjavu glavnog projektanta o energetskom razredu u koji je projektirana građevina svrstana sukladno Projektu racionalne uporabe energije i toplinske zaštite. U slučaju gradnje novog objekta energetskog certifikata C i manje, korisnik ne ostvaruje bodove po ovom kriteriju. </w:t>
      </w:r>
    </w:p>
    <w:p w:rsidR="008657CD" w:rsidRDefault="008657CD" w:rsidP="008657CD">
      <w:r>
        <w:t>Ako se radi o ulaganju u rekonstrukciju postojećeg objekta korisnik mora dostaviti Energetski certifikat za postojeći objekt koji je predmet projekta i Izjavu glavnog projektanta o energetskom razredu u koji je projektirana građevina svrstana sukladno Projektu racionalne uporabe energije i toplinske zaštite. Korisnik će ostvariti bodove sukladno kriteriju odabira ovisno o tome za koliko je energetski razred, naveden u Izjavi projektanta, viši od energetskog razreda navedenog u energetskom certifikatu za postojeći objekt.</w:t>
      </w:r>
    </w:p>
    <w:p w:rsidR="005F0C6B" w:rsidRPr="005F0C6B" w:rsidRDefault="005F0C6B" w:rsidP="0080387A">
      <w:pPr>
        <w:rPr>
          <w:b/>
        </w:rPr>
      </w:pPr>
      <w:r w:rsidRPr="005F0C6B">
        <w:rPr>
          <w:b/>
        </w:rPr>
        <w:t xml:space="preserve">Kriterij </w:t>
      </w:r>
      <w:r w:rsidR="00773C40">
        <w:rPr>
          <w:b/>
        </w:rPr>
        <w:t xml:space="preserve">odabira </w:t>
      </w:r>
      <w:r w:rsidRPr="005F0C6B">
        <w:rPr>
          <w:b/>
        </w:rPr>
        <w:t>8</w:t>
      </w:r>
    </w:p>
    <w:p w:rsidR="005F0C6B" w:rsidRDefault="005F0C6B" w:rsidP="0080387A">
      <w:r w:rsidRPr="005F0C6B">
        <w:t>Lokacijom ulaganja smatra se onaj JLS u kojem se nalazi objekt prerade koji je predmet ulaganja. Ako korisnik ulaže u više objekata prerade, koji se nalaze u različitim JLS-ovima, lokacijom ulaganja smatra se ona JLS na koju se odnosi najveći financijski udio prihvatljivih troškova (bez općih troškova)</w:t>
      </w:r>
    </w:p>
    <w:p w:rsidR="00FB4A65" w:rsidRDefault="00FB4A65" w:rsidP="0080387A">
      <w:pPr>
        <w:rPr>
          <w:b/>
        </w:rPr>
      </w:pPr>
    </w:p>
    <w:p w:rsidR="00087444" w:rsidRPr="005F0C6B" w:rsidRDefault="00087444" w:rsidP="0080387A">
      <w:pPr>
        <w:rPr>
          <w:b/>
        </w:rPr>
      </w:pPr>
      <w:r w:rsidRPr="005F0C6B">
        <w:rPr>
          <w:b/>
        </w:rPr>
        <w:lastRenderedPageBreak/>
        <w:t xml:space="preserve">Kriterij </w:t>
      </w:r>
      <w:r w:rsidR="00773C40">
        <w:rPr>
          <w:b/>
        </w:rPr>
        <w:t xml:space="preserve">odabira </w:t>
      </w:r>
      <w:r w:rsidRPr="005F0C6B">
        <w:rPr>
          <w:b/>
        </w:rPr>
        <w:t>9</w:t>
      </w:r>
    </w:p>
    <w:p w:rsidR="00CF0821" w:rsidRPr="00CF0821" w:rsidRDefault="00087444" w:rsidP="0080387A">
      <w:r w:rsidRPr="00CF0821">
        <w:t xml:space="preserve">Da bi Projekt ostvario 5 bodova za usklađenost s ciljeva LRS potrebno je jasno </w:t>
      </w:r>
      <w:r w:rsidR="00CF0821" w:rsidRPr="00CF0821">
        <w:t>i</w:t>
      </w:r>
      <w:r w:rsidRPr="00CF0821">
        <w:t xml:space="preserve"> nedvosmisleno obrazložiti navedeni utjecaj </w:t>
      </w:r>
      <w:r w:rsidRPr="00CF0821">
        <w:rPr>
          <w:i/>
        </w:rPr>
        <w:t xml:space="preserve">(Izvor provjere: Obrazac </w:t>
      </w:r>
      <w:r w:rsidR="00C924B5" w:rsidRPr="00CF0821">
        <w:rPr>
          <w:i/>
        </w:rPr>
        <w:t>A</w:t>
      </w:r>
      <w:r w:rsidRPr="00CF0821">
        <w:rPr>
          <w:i/>
        </w:rPr>
        <w:t xml:space="preserve"> </w:t>
      </w:r>
      <w:r w:rsidR="00C924B5" w:rsidRPr="00CF0821">
        <w:rPr>
          <w:i/>
        </w:rPr>
        <w:t>Prijavni obrazac</w:t>
      </w:r>
      <w:r w:rsidRPr="00CF0821">
        <w:rPr>
          <w:i/>
        </w:rPr>
        <w:t xml:space="preserve"> , Poglavlje </w:t>
      </w:r>
      <w:r w:rsidR="00C924B5" w:rsidRPr="00CF0821">
        <w:rPr>
          <w:i/>
        </w:rPr>
        <w:t>I</w:t>
      </w:r>
      <w:r w:rsidRPr="00CF0821">
        <w:rPr>
          <w:i/>
        </w:rPr>
        <w:t>I.</w:t>
      </w:r>
      <w:r w:rsidR="00C924B5" w:rsidRPr="00CF0821">
        <w:rPr>
          <w:i/>
        </w:rPr>
        <w:t>4</w:t>
      </w:r>
      <w:r w:rsidRPr="00CF0821">
        <w:rPr>
          <w:i/>
        </w:rPr>
        <w:t>.</w:t>
      </w:r>
      <w:r w:rsidR="00C63A06" w:rsidRPr="00CF0821">
        <w:rPr>
          <w:i/>
        </w:rPr>
        <w:t xml:space="preserve"> Kratki opis projekta</w:t>
      </w:r>
      <w:r w:rsidRPr="00CF0821">
        <w:rPr>
          <w:i/>
        </w:rPr>
        <w:t xml:space="preserve">, Pitanje </w:t>
      </w:r>
      <w:r w:rsidR="00C924B5" w:rsidRPr="00CF0821">
        <w:rPr>
          <w:i/>
        </w:rPr>
        <w:t>II.4.</w:t>
      </w:r>
      <w:r w:rsidR="00CF0821" w:rsidRPr="00CF0821">
        <w:rPr>
          <w:i/>
        </w:rPr>
        <w:t>4</w:t>
      </w:r>
      <w:r w:rsidR="00C924B5" w:rsidRPr="00CF0821">
        <w:rPr>
          <w:i/>
        </w:rPr>
        <w:t>.</w:t>
      </w:r>
      <w:r w:rsidRPr="00CF0821">
        <w:rPr>
          <w:i/>
        </w:rPr>
        <w:t>)</w:t>
      </w:r>
      <w:r w:rsidRPr="00CF0821">
        <w:t xml:space="preserve"> </w:t>
      </w:r>
    </w:p>
    <w:p w:rsidR="00087444" w:rsidRPr="00CF0821" w:rsidRDefault="00087444" w:rsidP="0080387A">
      <w:r w:rsidRPr="00CF0821">
        <w:t>Da bi Projekt ostvario 5 bodova za usklađenost s ciljevima relevantnih Strateških dokumenata na sektorskoj, lokalnoj, reginalnoj, nacionalnoj I EU razini potrebno je jasno i nedvosmisleno obrazložiti navedeni utjecaj na doprinos ostvarivanja cilja minimalno jednog relevantnog Strateškog dokumenta na sektorskoj, lokalnoj, reginalnoj, nacionalnoj I EU razini (</w:t>
      </w:r>
      <w:r w:rsidR="00C63A06" w:rsidRPr="00CF0821">
        <w:rPr>
          <w:i/>
        </w:rPr>
        <w:t>Izvor provjere: Obrazac A Prijavni obrazac , Poglavlje II.4. Kratki opis projekta, Pitanje II.4.9.)</w:t>
      </w:r>
    </w:p>
    <w:p w:rsidR="00087444" w:rsidRPr="005F0C6B" w:rsidRDefault="00087444" w:rsidP="0080387A">
      <w:pPr>
        <w:rPr>
          <w:b/>
        </w:rPr>
      </w:pPr>
      <w:r w:rsidRPr="005F0C6B">
        <w:rPr>
          <w:b/>
        </w:rPr>
        <w:t xml:space="preserve">Kriterij </w:t>
      </w:r>
      <w:r w:rsidR="00773C40">
        <w:rPr>
          <w:b/>
        </w:rPr>
        <w:t xml:space="preserve">odabira </w:t>
      </w:r>
      <w:r w:rsidRPr="005F0C6B">
        <w:rPr>
          <w:b/>
        </w:rPr>
        <w:t>10</w:t>
      </w:r>
    </w:p>
    <w:p w:rsidR="00087444" w:rsidRPr="00CF0821" w:rsidRDefault="00087444" w:rsidP="0080387A">
      <w:pPr>
        <w:rPr>
          <w:i/>
        </w:rPr>
      </w:pPr>
      <w:r w:rsidRPr="00CF0821">
        <w:t xml:space="preserve">Potrebno je jasno i nedvosmisleno obrazložiti da li i ako da na koji način projekt doprinosi horizontalnim ciljevima iz odabrane LRS. Da bi Projekt ostvario 5 bodova za doprinos horizontalnim ciljevima LRS (zaštita okoliša, klimatske promjene, inovacije) potrebno je jasno i nedvosmisleno obrazložiti navedeni utjecaj </w:t>
      </w:r>
      <w:r w:rsidRPr="00CF0821">
        <w:rPr>
          <w:i/>
        </w:rPr>
        <w:t xml:space="preserve">(Izvor provjere: Obrazac </w:t>
      </w:r>
      <w:r w:rsidR="00C924B5" w:rsidRPr="00CF0821">
        <w:rPr>
          <w:i/>
        </w:rPr>
        <w:t>A</w:t>
      </w:r>
      <w:r w:rsidRPr="00CF0821">
        <w:rPr>
          <w:i/>
        </w:rPr>
        <w:t xml:space="preserve"> P</w:t>
      </w:r>
      <w:r w:rsidR="00C924B5" w:rsidRPr="00CF0821">
        <w:rPr>
          <w:i/>
        </w:rPr>
        <w:t>rijavni obrazac</w:t>
      </w:r>
      <w:r w:rsidRPr="00CF0821">
        <w:rPr>
          <w:i/>
        </w:rPr>
        <w:t xml:space="preserve"> – Poglavlje </w:t>
      </w:r>
      <w:r w:rsidR="00C924B5" w:rsidRPr="00CF0821">
        <w:rPr>
          <w:i/>
        </w:rPr>
        <w:t>I</w:t>
      </w:r>
      <w:r w:rsidRPr="00CF0821">
        <w:rPr>
          <w:i/>
        </w:rPr>
        <w:t>I.</w:t>
      </w:r>
      <w:r w:rsidR="00C924B5" w:rsidRPr="00CF0821">
        <w:rPr>
          <w:i/>
        </w:rPr>
        <w:t>4</w:t>
      </w:r>
      <w:r w:rsidRPr="00CF0821">
        <w:rPr>
          <w:i/>
        </w:rPr>
        <w:t>.</w:t>
      </w:r>
      <w:r w:rsidR="00C924B5" w:rsidRPr="00CF0821">
        <w:rPr>
          <w:i/>
        </w:rPr>
        <w:t xml:space="preserve"> Kratki opis projekta</w:t>
      </w:r>
      <w:r w:rsidRPr="00CF0821">
        <w:rPr>
          <w:i/>
        </w:rPr>
        <w:t xml:space="preserve">, Pitanje broj </w:t>
      </w:r>
      <w:r w:rsidR="00C924B5" w:rsidRPr="00CF0821">
        <w:rPr>
          <w:i/>
        </w:rPr>
        <w:t>II.4.10.</w:t>
      </w:r>
      <w:r w:rsidRPr="00CF0821">
        <w:rPr>
          <w:i/>
        </w:rPr>
        <w:t>)</w:t>
      </w:r>
    </w:p>
    <w:p w:rsidR="00087444" w:rsidRPr="005F0C6B" w:rsidRDefault="00087444" w:rsidP="0080387A">
      <w:pPr>
        <w:rPr>
          <w:b/>
        </w:rPr>
      </w:pPr>
      <w:r w:rsidRPr="005F0C6B">
        <w:rPr>
          <w:b/>
        </w:rPr>
        <w:t xml:space="preserve">Kriterij </w:t>
      </w:r>
      <w:r w:rsidR="00773C40">
        <w:rPr>
          <w:b/>
        </w:rPr>
        <w:t xml:space="preserve">odabira </w:t>
      </w:r>
      <w:r w:rsidRPr="005F0C6B">
        <w:rPr>
          <w:b/>
        </w:rPr>
        <w:t>11</w:t>
      </w:r>
    </w:p>
    <w:p w:rsidR="00087444" w:rsidRPr="00CF0821" w:rsidRDefault="00087444" w:rsidP="0080387A">
      <w:r w:rsidRPr="00CF0821">
        <w:t xml:space="preserve">U poslovnom planu potrebno je jasno i nedvosmisleno objasniti da li projekt doprinosi ostvarivanju novog zaposlenja odnosno stvaranju dodatnog radnog mjesta. Ukoliko doprinosi potrebno je jasno i nedvosmisleno iskazati broj radnih mjesta koja se ostvaruju provedbom projekta. </w:t>
      </w:r>
      <w:r w:rsidR="00CF0821">
        <w:t xml:space="preserve"> (Obrazac A, pitanje II.4.7.)</w:t>
      </w:r>
      <w:r w:rsidR="00CF0821">
        <w:br/>
      </w:r>
      <w:r w:rsidRPr="00CF0821">
        <w:t>Ukoliko se zapošljavava/ju pripadnik/ci neke od ranjivih skupina potrebno je to jasno i nedvosmisleno naglasiti. Za početno stanje broj zaposlenih u obzir se uzima broj zaposlenih osoba u prethodno odobrenom računovodstvenom razdoblju (n – 1 = godina prije podnošenja projektnog prijedloga). Ukoliko nije bilo zaposlenih osoba u godini prije podnošenja projektnog prijedloga navedeno je potrebno istaknuti</w:t>
      </w:r>
      <w:r w:rsidR="003A72CB" w:rsidRPr="00CF0821">
        <w:t xml:space="preserve">. </w:t>
      </w:r>
      <w:r w:rsidRPr="00CF0821">
        <w:t xml:space="preserve">Za doprinos ostvarivanju kriterija u obzir se uzima zapošljavanje / stvaranje radnog mjesta u razdoblju 5 godina nakon provedbe Projekta odnosno broj zaposlenih u 5. godini nakon završne isplate projekta (m + 5). (Izvor provjere: DOH obrazac za m+5 razdoblje, GFI Izvješta za m+5 razdoblje, JOPPD obrasci za m+ 5 razdoblje) Da bi projekt ostvario 5 bodova za otvaranje više od jednog radnog mjesta navedeno je potrebno istaknuti unutar </w:t>
      </w:r>
      <w:r w:rsidR="00CF0821">
        <w:t>prijavnog obrasca.</w:t>
      </w:r>
    </w:p>
    <w:p w:rsidR="00613983" w:rsidRPr="00CF0821" w:rsidRDefault="00087444" w:rsidP="0080387A">
      <w:r w:rsidRPr="00CF0821">
        <w:t xml:space="preserve">Broj zaposlenih (FTE) se izračunava prema sljedećoj formuli: Broj zaposlenih (FTE) = broj osoba × udio godišnjeg rada na razini jednog zaposlenika </w:t>
      </w:r>
      <w:r w:rsidR="00CF0821">
        <w:br/>
      </w:r>
      <w:r w:rsidRPr="00CF0821">
        <w:t xml:space="preserve">Udio godišnjeg rada izračunava se prema sljedećoj formuli: Udio godišnjeg rada = ostvaren broj radnih sati godišnje / ukupan godišnji fond sati Ukupan godišnji fond sati iznosi 2080. </w:t>
      </w:r>
      <w:r w:rsidR="00CF0821">
        <w:br/>
      </w:r>
      <w:r w:rsidRPr="00CF0821">
        <w:t xml:space="preserve">Ako je ostvaren broj radnih sati manji, isti se računaju na način da se ostvaren broj radnih sati podijeli sa ukupnim godišnjim fondom sati (2080). </w:t>
      </w:r>
      <w:r w:rsidR="00CF0821">
        <w:br/>
      </w:r>
      <w:r w:rsidRPr="00CF0821">
        <w:t xml:space="preserve">Primjer izračuna udjela godišnjeg rada: 1 osoba radi 1000 sati godišnje 1000 sati / 2080 sati = 0,48 Primjer izračuna broja zaposlenih (FTE), br. 1: 2 osobe rade puno radno vrijeme cijelu godinu (2080 sati) (2 × 1 ) = 2 3 osobe rade svaka po 1.000 sati godišnje (3 × 0,48) = 1,44 </w:t>
      </w:r>
      <w:r w:rsidR="00CF0821">
        <w:br/>
      </w:r>
      <w:r w:rsidRPr="00CF0821">
        <w:t xml:space="preserve">Broj zaposlenih iskazan kao ekvivalent pune zaposlenosti = 3.44 </w:t>
      </w:r>
      <w:r w:rsidR="00CF0821">
        <w:br/>
      </w:r>
      <w:r w:rsidRPr="00CF0821">
        <w:t xml:space="preserve">Broj zaposlenih zaokružen na cijeli broj = 3 Primjer izračuna broja zaposlenih (FTE), </w:t>
      </w:r>
      <w:r w:rsidR="00CF0821">
        <w:br/>
      </w:r>
      <w:r w:rsidRPr="00CF0821">
        <w:t xml:space="preserve">br. 2: 2 osobe rade puno radno vrijeme cijelu godinu (2080 sati) (2 × 1 ) = 2 1 osoba radi 500 sati godišnje (1 × 0,24) = 0,24 1 osoba radi 1000 sati godišnje (1 × 0,48) = 0,48 1 osoba radi 1700 sati godišnje (1 × 0,82) = 0,82 </w:t>
      </w:r>
      <w:r w:rsidR="00CF0821">
        <w:br/>
      </w:r>
      <w:r w:rsidRPr="00CF0821">
        <w:t xml:space="preserve">Broj zaposlenih iskazan kao ekvivalent pune zaposlenosti = 3,54 </w:t>
      </w:r>
      <w:r w:rsidR="00CF0821">
        <w:br/>
      </w:r>
      <w:r w:rsidRPr="00CF0821">
        <w:lastRenderedPageBreak/>
        <w:t xml:space="preserve">Broj zaposlenih zaokružen na cijeli broj = 4 </w:t>
      </w:r>
      <w:r w:rsidR="00CF0821">
        <w:br/>
      </w:r>
      <w:r w:rsidR="00CF0821">
        <w:br/>
      </w:r>
      <w:r w:rsidRPr="00CF0821">
        <w:t xml:space="preserve">Bodove po kriteriju zapošljavanja pripadnika ranjivih skupina dobivaju svi projekti koji će na dodatno stvorenom radnom mjestu zaposliti pripadnika/ke sljedećih </w:t>
      </w:r>
      <w:r w:rsidR="00CF0821">
        <w:t xml:space="preserve">ranjivih </w:t>
      </w:r>
      <w:r w:rsidRPr="00CF0821">
        <w:t xml:space="preserve">ategorija stanovnika: </w:t>
      </w:r>
      <w:r w:rsidR="00CF0821">
        <w:br/>
      </w:r>
      <w:r w:rsidRPr="00CF0821">
        <w:t xml:space="preserve">- osobe s invaliditetom, </w:t>
      </w:r>
      <w:r w:rsidR="00CF0821">
        <w:br/>
      </w:r>
      <w:r w:rsidRPr="00CF0821">
        <w:t>- osobe starije životne dobi,</w:t>
      </w:r>
      <w:r w:rsidR="00CF0821">
        <w:br/>
      </w:r>
      <w:r w:rsidRPr="00CF0821">
        <w:t xml:space="preserve">- starije osobe bez mirovina, </w:t>
      </w:r>
      <w:r w:rsidR="00CF0821">
        <w:br/>
      </w:r>
      <w:r w:rsidRPr="00CF0821">
        <w:t xml:space="preserve">- samohrani roditelji, </w:t>
      </w:r>
      <w:r w:rsidR="00CF0821">
        <w:br/>
      </w:r>
      <w:r w:rsidRPr="00CF0821">
        <w:t xml:space="preserve">- branitelji i njihove obitelji, </w:t>
      </w:r>
      <w:r w:rsidR="00CF0821">
        <w:br/>
      </w:r>
      <w:r w:rsidRPr="00CF0821">
        <w:t xml:space="preserve">- ranjive etničke manjine (Romi), </w:t>
      </w:r>
      <w:r w:rsidR="00CF0821">
        <w:br/>
      </w:r>
      <w:r w:rsidRPr="00CF0821">
        <w:t>- djeca i mladež bez odgovarajuće roditeljske skrbi,</w:t>
      </w:r>
      <w:r w:rsidR="00CF0821">
        <w:br/>
      </w:r>
      <w:r w:rsidRPr="00CF0821">
        <w:t xml:space="preserve">- migranti Za doprinos ostvarivanju kriterija u obzir se uzima zapošljavanje pripadnika osjetljivih kategorija stanovnika / stvaranje radnog mjesta za pripadnike osjetljivih kategorija stanovnika u razdoblju 5 godina nakon provedbe Projekta odnosno broj zaposlenih u 5. godini nakon završne isplate projekta (m + 5). (Izvor provjere: </w:t>
      </w:r>
      <w:r w:rsidR="00CF0821">
        <w:t>Obrazac A, pitanje II.4.8.1.,</w:t>
      </w:r>
      <w:r w:rsidRPr="00CF0821">
        <w:t>DOH obrazac za m+5 razdoblje, GFI Izvješta za m+5 razdoblje, JOPPD obrasci za m+ 5 razdoblje</w:t>
      </w:r>
      <w:r w:rsidR="003A72CB" w:rsidRPr="00CF0821">
        <w:t>.</w:t>
      </w:r>
    </w:p>
    <w:p w:rsidR="003A72CB" w:rsidRDefault="003A72CB" w:rsidP="0080387A">
      <w:pPr>
        <w:rPr>
          <w:b/>
        </w:rPr>
      </w:pPr>
    </w:p>
    <w:p w:rsidR="00056948" w:rsidRPr="005F0C6B" w:rsidRDefault="00087444" w:rsidP="0080387A">
      <w:pPr>
        <w:rPr>
          <w:b/>
        </w:rPr>
      </w:pPr>
      <w:r w:rsidRPr="005F0C6B">
        <w:rPr>
          <w:b/>
        </w:rPr>
        <w:t xml:space="preserve">Kriterij </w:t>
      </w:r>
      <w:r w:rsidR="00773C40">
        <w:rPr>
          <w:b/>
        </w:rPr>
        <w:t xml:space="preserve">odabira </w:t>
      </w:r>
      <w:r w:rsidRPr="005F0C6B">
        <w:rPr>
          <w:b/>
        </w:rPr>
        <w:t>12</w:t>
      </w:r>
    </w:p>
    <w:p w:rsidR="00087444" w:rsidRDefault="00087444" w:rsidP="0080387A">
      <w:r>
        <w:t xml:space="preserve">Da bi projekt ostvario 5 bodova po ovom kriteriju utjecaj projekta treba biti vidljiv kroz porast prihoda/primitaka do 10% u odnosu na godinu prije podnošenja projektnog prijedloga (n-1). </w:t>
      </w:r>
      <w:r w:rsidR="00FB4A65">
        <w:br/>
      </w:r>
      <w:r>
        <w:t xml:space="preserve">Da bi projekt ostvario 10 bodova po ovom kriteriju utjecaj projekta treba biti vidljiv kroz porast prihoda/primitaka za više od 10% u odnosu na godinu prije podnošenja projektnog prijedloga (n-1) Za početno stanje vrijednost prihoda/primitaka u obzir se </w:t>
      </w:r>
      <w:r w:rsidR="00FB4A65">
        <w:t>uzima prethodno odobrenom r</w:t>
      </w:r>
      <w:r>
        <w:t xml:space="preserve">ačunovodstvenom razdoblju (n – 1 = godina prije podnošenja projektnog prijedloga). </w:t>
      </w:r>
      <w:r w:rsidR="00FB4A65">
        <w:br/>
      </w:r>
      <w:r>
        <w:t xml:space="preserve">Izvor </w:t>
      </w:r>
      <w:r w:rsidRPr="002A1E11">
        <w:t>provjere (</w:t>
      </w:r>
      <w:r w:rsidR="00CD5B93" w:rsidRPr="002A1E11">
        <w:rPr>
          <w:i/>
        </w:rPr>
        <w:t>Prijavni obrazac, Tablica II.6.1</w:t>
      </w:r>
      <w:r w:rsidR="00CD5B93" w:rsidRPr="002A1E11">
        <w:t>)</w:t>
      </w:r>
      <w:r w:rsidRPr="002A1E11">
        <w:t xml:space="preserve"> koji mora bitu usklađen s : DOH obrascem n - 1 razdoblje, GFI Izvješta za n - 1 razdoblje, Evidencija o vlastitim prodanim </w:t>
      </w:r>
      <w:r w:rsidR="00FB4A65" w:rsidRPr="002A1E11">
        <w:t xml:space="preserve">proizvodima za n - 1 razdoblje). </w:t>
      </w:r>
      <w:r w:rsidRPr="002A1E11">
        <w:t>Za doprinos ostvarivanju kriterija u obzir se uzima vrijednost prihoda/primitaka u razdoblju 5 godina nakon provedbe Projekta odnosno vrijednost prihoda/primitaka u 5. godini nakon završne isplate projekta (m + 5). (</w:t>
      </w:r>
      <w:r w:rsidR="00CD5B93" w:rsidRPr="002A1E11">
        <w:rPr>
          <w:i/>
        </w:rPr>
        <w:t>Prijavni obrazac, Tablica II.6.1</w:t>
      </w:r>
      <w:r w:rsidRPr="002A1E11">
        <w:t xml:space="preserve">, DOH </w:t>
      </w:r>
      <w:r>
        <w:t>obrazac za m+5 razdoblje, GFI Izvješta za m+5 razdoblje, Evidencija o vlastitim prodanim proizvodima za razdoblje m + 5)</w:t>
      </w:r>
    </w:p>
    <w:p w:rsidR="00087444" w:rsidRPr="005F0C6B" w:rsidRDefault="00087444" w:rsidP="0080387A">
      <w:pPr>
        <w:rPr>
          <w:b/>
        </w:rPr>
      </w:pPr>
      <w:r w:rsidRPr="005F0C6B">
        <w:rPr>
          <w:b/>
        </w:rPr>
        <w:t xml:space="preserve">Kriterij </w:t>
      </w:r>
      <w:r w:rsidR="00773C40">
        <w:rPr>
          <w:b/>
        </w:rPr>
        <w:t xml:space="preserve">odabira </w:t>
      </w:r>
      <w:r w:rsidRPr="005F0C6B">
        <w:rPr>
          <w:b/>
        </w:rPr>
        <w:t>13</w:t>
      </w:r>
    </w:p>
    <w:p w:rsidR="00087444" w:rsidRDefault="00087444" w:rsidP="0080387A">
      <w:r>
        <w:t>Da bi projekt ostvario bodove po ovom kriteriju minimalno 70% vrijednosti investicije projekta mora biti usmjereno na jedan od prioritetnih sektora (voće, povrće, ljekovito bilje, stočarstvo).</w:t>
      </w:r>
    </w:p>
    <w:p w:rsidR="005F0C6B" w:rsidRPr="005F0C6B" w:rsidRDefault="005F0C6B" w:rsidP="0080387A">
      <w:pPr>
        <w:rPr>
          <w:b/>
        </w:rPr>
      </w:pPr>
      <w:r w:rsidRPr="005F0C6B">
        <w:rPr>
          <w:b/>
        </w:rPr>
        <w:t xml:space="preserve">Kriterij </w:t>
      </w:r>
      <w:r w:rsidR="00773C40">
        <w:rPr>
          <w:b/>
        </w:rPr>
        <w:t xml:space="preserve">odabira </w:t>
      </w:r>
      <w:r w:rsidRPr="005F0C6B">
        <w:rPr>
          <w:b/>
        </w:rPr>
        <w:t>14</w:t>
      </w:r>
    </w:p>
    <w:p w:rsidR="00A86217" w:rsidRDefault="00A86217" w:rsidP="00A86217">
      <w:r>
        <w:t>Da bi ostvario 10 bodova po ovom kriteriju Korisnik mora dokazati proizvodnju količine sirovine za preradu u iznosu većem od 50%  od iskazane u tablici II.6.1. u Prijavnom obrascu A  dostavljanjem Izračuna ekonomske veličine s EVPG kalkulatorom izdanim i ovjerenim od strane Savjetodavne službe pri Ministarstvu poljoprivrede iz čega su vidljive proizvodne jedinice (hektar/grlo/košnica i sl.) odnosno proizvodni kapaciteti Korisnika.</w:t>
      </w:r>
      <w:r>
        <w:br/>
        <w:t xml:space="preserve">Za referentne količine prinosa po proizvodnoj jedinici uzimati će se količine prinosa </w:t>
      </w:r>
      <w:r w:rsidRPr="00170D00">
        <w:t xml:space="preserve">iz </w:t>
      </w:r>
      <w:hyperlink r:id="rId6" w:history="1">
        <w:r w:rsidRPr="00170D00">
          <w:rPr>
            <w:rStyle w:val="Hyperlink"/>
          </w:rPr>
          <w:t>kalkulacija</w:t>
        </w:r>
      </w:hyperlink>
      <w:r w:rsidRPr="00170D00">
        <w:t xml:space="preserve"> biljne, krmne i stočarske proizvodnje </w:t>
      </w:r>
      <w:r>
        <w:t>Savjetodavne službe i/ili će se tražiti očitovanje Savjetodavne službe/Ministarstva poljoprivrede o prosječnoj proizvodnji po proizvodnoj jedinici (hektar/grlo/košnica i sl.) ukoliko isto nije razvidno iz kalkulacija.</w:t>
      </w:r>
    </w:p>
    <w:p w:rsidR="00A86217" w:rsidRDefault="00A86217" w:rsidP="00A86217">
      <w:r>
        <w:lastRenderedPageBreak/>
        <w:t>Da bi ostvario 5 bodova po ovom kriteriju Korisnik mora dokazati proizvodnju količine sirovine za preradu u iznosu od 50%  do 1% od iskazane u tablici II.6.1. u Prijavnom obrascu A  dostavljanjem Izračuna ekonomske veličine s EVPG kalkulatorom izdanim i ovjerenim od strane Savjetodavne službe pri Ministarstvu poljoprivrede iz čega su vidljive proizvodne jedinice (hektar/grlo/košnica i sl.) odnosno proizvodni kapaciteti Korisnika.</w:t>
      </w:r>
      <w:r>
        <w:br/>
        <w:t xml:space="preserve">Za referentne količine prinosa po proizvodnoj jedinici uzimati će se količine prinosa </w:t>
      </w:r>
      <w:r w:rsidRPr="00170D00">
        <w:t xml:space="preserve">iz </w:t>
      </w:r>
      <w:hyperlink r:id="rId7" w:history="1">
        <w:r w:rsidRPr="00170D00">
          <w:rPr>
            <w:rStyle w:val="Hyperlink"/>
          </w:rPr>
          <w:t>kalkulacija</w:t>
        </w:r>
      </w:hyperlink>
      <w:r w:rsidRPr="00170D00">
        <w:t xml:space="preserve"> biljne, krmne i stočarske proizvodnje </w:t>
      </w:r>
      <w:r>
        <w:t>Savjetodavne službe i/ili će se tražiti očitovanje Savjetodavne službe/Ministarstva poljoprivrede o prosječnoj proizvodnji po proizvodnoj jedinici (hektar/grlo/košnica i sl.) ukoliko isto nije razvidno iz kalkulacija.</w:t>
      </w:r>
    </w:p>
    <w:p w:rsidR="002B6EAF" w:rsidRDefault="002B6EAF" w:rsidP="00A86217"/>
    <w:sectPr w:rsidR="002B6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E2" w:rsidRDefault="004462E2" w:rsidP="00024EB5">
      <w:pPr>
        <w:spacing w:after="0" w:line="240" w:lineRule="auto"/>
      </w:pPr>
      <w:r>
        <w:separator/>
      </w:r>
    </w:p>
  </w:endnote>
  <w:endnote w:type="continuationSeparator" w:id="0">
    <w:p w:rsidR="004462E2" w:rsidRDefault="004462E2" w:rsidP="0002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E2" w:rsidRDefault="004462E2" w:rsidP="00024EB5">
      <w:pPr>
        <w:spacing w:after="0" w:line="240" w:lineRule="auto"/>
      </w:pPr>
      <w:r>
        <w:separator/>
      </w:r>
    </w:p>
  </w:footnote>
  <w:footnote w:type="continuationSeparator" w:id="0">
    <w:p w:rsidR="004462E2" w:rsidRDefault="004462E2" w:rsidP="0002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B5"/>
    <w:rsid w:val="00024EB5"/>
    <w:rsid w:val="00056948"/>
    <w:rsid w:val="00087444"/>
    <w:rsid w:val="000C6EBD"/>
    <w:rsid w:val="00230AF0"/>
    <w:rsid w:val="002A1E11"/>
    <w:rsid w:val="002B6EAF"/>
    <w:rsid w:val="00305523"/>
    <w:rsid w:val="003A72CB"/>
    <w:rsid w:val="003B1627"/>
    <w:rsid w:val="004462E2"/>
    <w:rsid w:val="00482DC7"/>
    <w:rsid w:val="005E6CF9"/>
    <w:rsid w:val="005F0C6B"/>
    <w:rsid w:val="00613983"/>
    <w:rsid w:val="00692603"/>
    <w:rsid w:val="00773C40"/>
    <w:rsid w:val="0080387A"/>
    <w:rsid w:val="008657CD"/>
    <w:rsid w:val="009132C5"/>
    <w:rsid w:val="00926FDB"/>
    <w:rsid w:val="00A86217"/>
    <w:rsid w:val="00B14E71"/>
    <w:rsid w:val="00B3322F"/>
    <w:rsid w:val="00B45324"/>
    <w:rsid w:val="00BB6AA9"/>
    <w:rsid w:val="00C63A06"/>
    <w:rsid w:val="00C924B5"/>
    <w:rsid w:val="00CD23EC"/>
    <w:rsid w:val="00CD5B93"/>
    <w:rsid w:val="00CF0821"/>
    <w:rsid w:val="00D25034"/>
    <w:rsid w:val="00D94494"/>
    <w:rsid w:val="00DC3FBE"/>
    <w:rsid w:val="00DD0864"/>
    <w:rsid w:val="00F501E1"/>
    <w:rsid w:val="00F66B4B"/>
    <w:rsid w:val="00F8385F"/>
    <w:rsid w:val="00F97381"/>
    <w:rsid w:val="00FA486E"/>
    <w:rsid w:val="00FB4A65"/>
    <w:rsid w:val="00FB5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E7F4-4A16-469D-A743-92BB10E0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Robert\Downloads\Model%20kalkulacija%20pokri&#263;a%20varijabilnih%20tro&#353;kova%20poljoprivredne%20proizvodnje%20za%202012.%20godi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obert\Downloads\Model%20kalkulacija%20pokri&#263;a%20varijabilnih%20tro&#353;kova%20poljoprivredne%20proizvodnje%20za%202012.%20godin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2046</Words>
  <Characters>11665</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Bukal</dc:creator>
  <cp:keywords/>
  <dc:description/>
  <cp:lastModifiedBy>Robert</cp:lastModifiedBy>
  <cp:revision>7</cp:revision>
  <dcterms:created xsi:type="dcterms:W3CDTF">2019-03-11T07:57:00Z</dcterms:created>
  <dcterms:modified xsi:type="dcterms:W3CDTF">2019-03-11T10:45:00Z</dcterms:modified>
</cp:coreProperties>
</file>